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5192327" w14:textId="618F88E3" w:rsidR="00600E7A" w:rsidRDefault="00600E7A" w:rsidP="00E236A8">
      <w:pPr>
        <w:ind w:left="1440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Nowe</w:t>
      </w:r>
      <w:r w:rsidRPr="00600E7A">
        <w:rPr>
          <w:rFonts w:ascii="Barlow" w:hAnsi="Barlow"/>
          <w:b/>
          <w:bCs/>
          <w:sz w:val="24"/>
          <w:szCs w:val="24"/>
          <w:lang w:val="pl-PL"/>
        </w:rPr>
        <w:t xml:space="preserve"> rozwiązanie </w:t>
      </w:r>
      <w:proofErr w:type="spellStart"/>
      <w:r w:rsidRPr="00600E7A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600E7A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600E7A">
        <w:rPr>
          <w:rFonts w:ascii="Barlow" w:hAnsi="Barlow"/>
          <w:b/>
          <w:bCs/>
          <w:sz w:val="24"/>
          <w:szCs w:val="24"/>
          <w:lang w:val="pl-PL"/>
        </w:rPr>
        <w:t>DrivePoint</w:t>
      </w:r>
      <w:proofErr w:type="spellEnd"/>
      <w:r w:rsidRPr="00600E7A">
        <w:rPr>
          <w:rFonts w:ascii="Barlow" w:hAnsi="Barlow"/>
          <w:b/>
          <w:bCs/>
          <w:sz w:val="24"/>
          <w:szCs w:val="24"/>
          <w:lang w:val="pl-PL"/>
        </w:rPr>
        <w:t xml:space="preserve"> Heavy </w:t>
      </w:r>
      <w:proofErr w:type="spellStart"/>
      <w:r w:rsidRPr="00600E7A">
        <w:rPr>
          <w:rFonts w:ascii="Barlow" w:hAnsi="Barlow"/>
          <w:b/>
          <w:bCs/>
          <w:sz w:val="24"/>
          <w:szCs w:val="24"/>
          <w:lang w:val="pl-PL"/>
        </w:rPr>
        <w:t>Duty</w:t>
      </w:r>
      <w:proofErr w:type="spellEnd"/>
      <w:r w:rsidRPr="00600E7A">
        <w:rPr>
          <w:rFonts w:ascii="Barlow" w:hAnsi="Barlow"/>
          <w:b/>
          <w:bCs/>
          <w:sz w:val="24"/>
          <w:szCs w:val="24"/>
          <w:lang w:val="pl-PL"/>
        </w:rPr>
        <w:t xml:space="preserve"> d</w:t>
      </w:r>
      <w:r w:rsidR="008C7DFE">
        <w:rPr>
          <w:rFonts w:ascii="Barlow" w:hAnsi="Barlow"/>
          <w:b/>
          <w:bCs/>
          <w:sz w:val="24"/>
          <w:szCs w:val="24"/>
          <w:lang w:val="pl-PL"/>
        </w:rPr>
        <w:t>la</w:t>
      </w:r>
      <w:r w:rsidRPr="00600E7A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8C7DFE">
        <w:rPr>
          <w:rFonts w:ascii="Barlow" w:hAnsi="Barlow"/>
          <w:b/>
          <w:bCs/>
          <w:sz w:val="24"/>
          <w:szCs w:val="24"/>
          <w:lang w:val="pl-PL"/>
        </w:rPr>
        <w:t>pojazdów</w:t>
      </w:r>
      <w:r w:rsidR="00E236A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8C7DFE">
        <w:rPr>
          <w:rFonts w:ascii="Barlow" w:hAnsi="Barlow"/>
          <w:b/>
          <w:bCs/>
          <w:sz w:val="24"/>
          <w:szCs w:val="24"/>
          <w:lang w:val="pl-PL"/>
        </w:rPr>
        <w:t>i</w:t>
      </w:r>
      <w:r w:rsidR="00E236A8">
        <w:rPr>
          <w:rFonts w:ascii="Barlow" w:hAnsi="Barlow"/>
          <w:b/>
          <w:bCs/>
          <w:sz w:val="24"/>
          <w:szCs w:val="24"/>
          <w:lang w:val="pl-PL"/>
        </w:rPr>
        <w:t> </w:t>
      </w:r>
      <w:r w:rsidR="008C7DFE">
        <w:rPr>
          <w:rFonts w:ascii="Barlow" w:hAnsi="Barlow"/>
          <w:b/>
          <w:bCs/>
          <w:sz w:val="24"/>
          <w:szCs w:val="24"/>
          <w:lang w:val="pl-PL"/>
        </w:rPr>
        <w:t xml:space="preserve">maszyn portowych – większa wydajność </w:t>
      </w:r>
      <w:r w:rsidR="00D6055E">
        <w:rPr>
          <w:rFonts w:ascii="Barlow" w:hAnsi="Barlow"/>
          <w:b/>
          <w:bCs/>
          <w:sz w:val="24"/>
          <w:szCs w:val="24"/>
          <w:lang w:val="pl-PL"/>
        </w:rPr>
        <w:t xml:space="preserve">firm </w:t>
      </w:r>
      <w:r w:rsidR="00A227BD">
        <w:rPr>
          <w:rFonts w:ascii="Barlow" w:hAnsi="Barlow"/>
          <w:b/>
          <w:bCs/>
          <w:sz w:val="24"/>
          <w:szCs w:val="24"/>
          <w:lang w:val="pl-PL"/>
        </w:rPr>
        <w:t>przeładunk</w:t>
      </w:r>
      <w:r w:rsidR="00D6055E">
        <w:rPr>
          <w:rFonts w:ascii="Barlow" w:hAnsi="Barlow"/>
          <w:b/>
          <w:bCs/>
          <w:sz w:val="24"/>
          <w:szCs w:val="24"/>
          <w:lang w:val="pl-PL"/>
        </w:rPr>
        <w:t>owych</w:t>
      </w:r>
    </w:p>
    <w:p w14:paraId="135CE015" w14:textId="120BC5A2" w:rsidR="00A227BD" w:rsidRPr="00310787" w:rsidRDefault="00A227BD" w:rsidP="00A227BD">
      <w:pPr>
        <w:pStyle w:val="Akapitzlist"/>
        <w:numPr>
          <w:ilvl w:val="0"/>
          <w:numId w:val="31"/>
        </w:numPr>
        <w:rPr>
          <w:rFonts w:ascii="Barlow" w:hAnsi="Barlow"/>
          <w:b/>
          <w:bCs/>
          <w:color w:val="595959" w:themeColor="text1" w:themeTint="A6"/>
          <w:sz w:val="24"/>
          <w:szCs w:val="24"/>
          <w:lang w:val="pl-PL"/>
        </w:rPr>
      </w:pP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Przyjazne dla użytkownika aplikacje mobilne i internetowe 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do 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proaktywne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go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 monitorowani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a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opon 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i prewencyjn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ej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 konserwacj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i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.</w:t>
      </w:r>
    </w:p>
    <w:p w14:paraId="634540B7" w14:textId="77777777" w:rsidR="00A227BD" w:rsidRDefault="00A227BD" w:rsidP="00600E7A">
      <w:pPr>
        <w:pStyle w:val="Akapitzlist"/>
        <w:numPr>
          <w:ilvl w:val="0"/>
          <w:numId w:val="31"/>
        </w:numP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</w:pP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A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utomatyczny i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 </w:t>
      </w:r>
      <w:r w:rsidRPr="00310787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dynamiczny pomiar ciśnienia w oponach. </w:t>
      </w:r>
    </w:p>
    <w:p w14:paraId="2C02D2A8" w14:textId="77777777" w:rsidR="0016617C" w:rsidRPr="0016617C" w:rsidRDefault="0016617C" w:rsidP="0001633A">
      <w:pPr>
        <w:pStyle w:val="Akapitzlist"/>
        <w:numPr>
          <w:ilvl w:val="0"/>
          <w:numId w:val="31"/>
        </w:numPr>
        <w:rPr>
          <w:rFonts w:ascii="Barlow" w:hAnsi="Barlow"/>
          <w:sz w:val="22"/>
          <w:szCs w:val="22"/>
          <w:lang w:val="pl-PL"/>
        </w:rPr>
      </w:pPr>
      <w:r w:rsidRPr="0016617C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Większa wydajność i niższe koszty operacyjne dla f</w:t>
      </w:r>
      <w:r w:rsidR="00600E7A" w:rsidRPr="0016617C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irm zajmując</w:t>
      </w:r>
      <w:r w:rsidRPr="0016617C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ych</w:t>
      </w:r>
      <w:r w:rsidR="00600E7A" w:rsidRPr="0016617C"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 xml:space="preserve"> się przeładunkiem</w:t>
      </w:r>
      <w:r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  <w:t>.</w:t>
      </w:r>
    </w:p>
    <w:p w14:paraId="6DFDEE5D" w14:textId="77777777" w:rsidR="0016617C" w:rsidRDefault="0016617C" w:rsidP="0016617C">
      <w:pPr>
        <w:pStyle w:val="Akapitzlist"/>
        <w:rPr>
          <w:rFonts w:ascii="Barlow" w:hAnsi="Barlow"/>
          <w:b/>
          <w:bCs/>
          <w:color w:val="595959" w:themeColor="text1" w:themeTint="A6"/>
          <w:sz w:val="22"/>
          <w:szCs w:val="22"/>
          <w:lang w:val="pl-PL"/>
        </w:rPr>
      </w:pPr>
    </w:p>
    <w:p w14:paraId="331BE076" w14:textId="0A58A2A0" w:rsidR="00600E7A" w:rsidRPr="0016617C" w:rsidRDefault="00600E7A" w:rsidP="00207754">
      <w:pPr>
        <w:ind w:left="3476"/>
        <w:rPr>
          <w:rFonts w:ascii="Barlow" w:hAnsi="Barlow"/>
          <w:sz w:val="22"/>
          <w:szCs w:val="22"/>
          <w:lang w:val="pl-PL"/>
        </w:rPr>
      </w:pPr>
      <w:r w:rsidRPr="0016617C">
        <w:rPr>
          <w:rFonts w:ascii="Barlow" w:hAnsi="Barlow"/>
          <w:sz w:val="22"/>
          <w:szCs w:val="22"/>
          <w:lang w:val="pl-PL"/>
        </w:rPr>
        <w:t xml:space="preserve">Warszawa, 28 marca 2023 r. </w:t>
      </w:r>
      <w:r w:rsidRPr="0016617C">
        <w:rPr>
          <w:rFonts w:ascii="Barlow" w:hAnsi="Barlow"/>
          <w:lang w:val="pl-PL"/>
        </w:rPr>
        <w:t>–</w:t>
      </w:r>
      <w:r w:rsidRPr="0016617C">
        <w:rPr>
          <w:rFonts w:ascii="Barlow" w:hAnsi="Barlow"/>
          <w:sz w:val="22"/>
          <w:szCs w:val="22"/>
          <w:lang w:val="pl-PL"/>
        </w:rPr>
        <w:t xml:space="preserve"> Goodyear wprowadza na rynek innowacyjne rozwiązanie do monitorowania opon </w:t>
      </w:r>
      <w:proofErr w:type="spellStart"/>
      <w:r w:rsidRPr="0016617C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16617C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16617C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16617C">
        <w:rPr>
          <w:rFonts w:ascii="Barlow" w:hAnsi="Barlow"/>
          <w:sz w:val="22"/>
          <w:szCs w:val="22"/>
          <w:lang w:val="pl-PL"/>
        </w:rPr>
        <w:t xml:space="preserve">, które </w:t>
      </w:r>
      <w:r w:rsidR="008C7DFE" w:rsidRPr="0016617C">
        <w:rPr>
          <w:rFonts w:ascii="Barlow" w:hAnsi="Barlow"/>
          <w:sz w:val="22"/>
          <w:szCs w:val="22"/>
          <w:lang w:val="pl-PL"/>
        </w:rPr>
        <w:t xml:space="preserve">usprawnia serwisowanie opon w pojazdach obsługujących terminale przeładunkowe </w:t>
      </w:r>
      <w:r w:rsidR="00207754">
        <w:rPr>
          <w:rFonts w:ascii="Barlow" w:hAnsi="Barlow"/>
          <w:sz w:val="22"/>
          <w:szCs w:val="22"/>
          <w:lang w:val="pl-PL"/>
        </w:rPr>
        <w:t xml:space="preserve">         </w:t>
      </w:r>
      <w:r w:rsidR="008C7DFE" w:rsidRPr="0016617C">
        <w:rPr>
          <w:rFonts w:ascii="Barlow" w:hAnsi="Barlow"/>
          <w:sz w:val="22"/>
          <w:szCs w:val="22"/>
          <w:lang w:val="pl-PL"/>
        </w:rPr>
        <w:t>i wydłuża żywotność ogumienia</w:t>
      </w:r>
      <w:r w:rsidR="00D6055E">
        <w:rPr>
          <w:rFonts w:ascii="Barlow" w:hAnsi="Barlow"/>
          <w:sz w:val="22"/>
          <w:szCs w:val="22"/>
          <w:lang w:val="pl-PL"/>
        </w:rPr>
        <w:t xml:space="preserve"> - </w:t>
      </w:r>
      <w:r w:rsidR="0016617C">
        <w:rPr>
          <w:rFonts w:ascii="Barlow" w:hAnsi="Barlow"/>
          <w:sz w:val="22"/>
          <w:szCs w:val="22"/>
          <w:lang w:val="pl-PL"/>
        </w:rPr>
        <w:t>co potwierdził pilotaż w jednym z portów</w:t>
      </w:r>
      <w:r w:rsidR="00207754">
        <w:rPr>
          <w:rFonts w:ascii="Barlow" w:hAnsi="Barlow"/>
          <w:sz w:val="22"/>
          <w:szCs w:val="22"/>
          <w:lang w:val="pl-PL"/>
        </w:rPr>
        <w:t xml:space="preserve"> </w:t>
      </w:r>
      <w:r w:rsidR="00207754">
        <w:rPr>
          <w:lang w:val="pl-PL"/>
        </w:rPr>
        <w:t xml:space="preserve">                         </w:t>
      </w:r>
      <w:r w:rsidR="0016617C">
        <w:rPr>
          <w:rFonts w:ascii="Barlow" w:hAnsi="Barlow"/>
          <w:sz w:val="22"/>
          <w:szCs w:val="22"/>
          <w:lang w:val="pl-PL"/>
        </w:rPr>
        <w:t>w Rotterdamie</w:t>
      </w:r>
      <w:r w:rsidR="008C7DFE" w:rsidRPr="0016617C">
        <w:rPr>
          <w:rFonts w:ascii="Barlow" w:hAnsi="Barlow"/>
          <w:sz w:val="22"/>
          <w:szCs w:val="22"/>
          <w:lang w:val="pl-PL"/>
        </w:rPr>
        <w:t>.</w:t>
      </w:r>
      <w:r w:rsidR="006F5B8B" w:rsidRPr="0016617C">
        <w:rPr>
          <w:rFonts w:ascii="Barlow" w:hAnsi="Barlow"/>
          <w:sz w:val="22"/>
          <w:szCs w:val="22"/>
          <w:lang w:val="pl-PL"/>
        </w:rPr>
        <w:t xml:space="preserve"> </w:t>
      </w:r>
      <w:r w:rsidR="0016617C">
        <w:rPr>
          <w:rFonts w:ascii="Barlow" w:hAnsi="Barlow"/>
          <w:sz w:val="22"/>
          <w:szCs w:val="22"/>
          <w:lang w:val="pl-PL"/>
        </w:rPr>
        <w:t xml:space="preserve">System złożony z trzech elementów - </w:t>
      </w:r>
      <w:proofErr w:type="spellStart"/>
      <w:r w:rsidR="0016617C"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6617C"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6617C" w:rsidRPr="00600E7A">
        <w:rPr>
          <w:rFonts w:ascii="Barlow" w:hAnsi="Barlow"/>
          <w:sz w:val="22"/>
          <w:szCs w:val="22"/>
          <w:lang w:val="pl-PL"/>
        </w:rPr>
        <w:t>FleetHub</w:t>
      </w:r>
      <w:proofErr w:type="spellEnd"/>
      <w:r w:rsidR="0016617C" w:rsidRPr="00600E7A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="0016617C" w:rsidRPr="00600E7A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="0016617C" w:rsidRPr="00600E7A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16617C" w:rsidRPr="00600E7A">
        <w:rPr>
          <w:rFonts w:ascii="Barlow" w:hAnsi="Barlow"/>
          <w:sz w:val="22"/>
          <w:szCs w:val="22"/>
          <w:lang w:val="pl-PL"/>
        </w:rPr>
        <w:t>TechHub</w:t>
      </w:r>
      <w:proofErr w:type="spellEnd"/>
      <w:r w:rsidR="0016617C">
        <w:rPr>
          <w:rFonts w:ascii="Barlow" w:hAnsi="Barlow"/>
          <w:sz w:val="22"/>
          <w:szCs w:val="22"/>
          <w:lang w:val="pl-PL"/>
        </w:rPr>
        <w:t xml:space="preserve"> – dostarcza informacje </w:t>
      </w:r>
      <w:r w:rsidR="00D6055E">
        <w:rPr>
          <w:rFonts w:ascii="Barlow" w:hAnsi="Barlow"/>
          <w:sz w:val="22"/>
          <w:szCs w:val="22"/>
          <w:lang w:val="pl-PL"/>
        </w:rPr>
        <w:t>optymalizujące</w:t>
      </w:r>
      <w:r w:rsidR="0016617C">
        <w:rPr>
          <w:rFonts w:ascii="Barlow" w:hAnsi="Barlow"/>
          <w:sz w:val="22"/>
          <w:szCs w:val="22"/>
          <w:lang w:val="pl-PL"/>
        </w:rPr>
        <w:t xml:space="preserve"> </w:t>
      </w:r>
      <w:r w:rsidR="00D6055E">
        <w:rPr>
          <w:rFonts w:ascii="Barlow" w:hAnsi="Barlow"/>
          <w:sz w:val="22"/>
          <w:szCs w:val="22"/>
          <w:lang w:val="pl-PL"/>
        </w:rPr>
        <w:t xml:space="preserve">pracę na trzech poziomach: </w:t>
      </w:r>
      <w:r w:rsidR="0016617C" w:rsidRPr="00600E7A">
        <w:rPr>
          <w:rFonts w:ascii="Barlow" w:hAnsi="Barlow"/>
          <w:sz w:val="22"/>
          <w:szCs w:val="22"/>
          <w:lang w:val="pl-PL"/>
        </w:rPr>
        <w:t>operatorów</w:t>
      </w:r>
      <w:r w:rsidR="0016617C">
        <w:rPr>
          <w:rFonts w:ascii="Barlow" w:hAnsi="Barlow"/>
          <w:sz w:val="22"/>
          <w:szCs w:val="22"/>
          <w:lang w:val="pl-PL"/>
        </w:rPr>
        <w:t xml:space="preserve"> maszyn</w:t>
      </w:r>
      <w:r w:rsidR="0016617C" w:rsidRPr="00600E7A">
        <w:rPr>
          <w:rFonts w:ascii="Barlow" w:hAnsi="Barlow"/>
          <w:sz w:val="22"/>
          <w:szCs w:val="22"/>
          <w:lang w:val="pl-PL"/>
        </w:rPr>
        <w:t>, kierowców i techników</w:t>
      </w:r>
      <w:r w:rsidR="0016617C">
        <w:rPr>
          <w:rFonts w:ascii="Barlow" w:hAnsi="Barlow"/>
          <w:sz w:val="22"/>
          <w:szCs w:val="22"/>
          <w:lang w:val="pl-PL"/>
        </w:rPr>
        <w:t>.</w:t>
      </w:r>
    </w:p>
    <w:p w14:paraId="4E512BDD" w14:textId="1E0320A8" w:rsidR="00600E7A" w:rsidRDefault="00600E7A" w:rsidP="00600E7A">
      <w:pPr>
        <w:rPr>
          <w:rFonts w:ascii="Barlow" w:hAnsi="Barlow"/>
          <w:sz w:val="22"/>
          <w:szCs w:val="22"/>
          <w:lang w:val="pl-PL"/>
        </w:rPr>
      </w:pPr>
      <w:r w:rsidRPr="00600E7A">
        <w:rPr>
          <w:rFonts w:ascii="Barlow" w:hAnsi="Barlow"/>
          <w:sz w:val="22"/>
          <w:szCs w:val="22"/>
          <w:lang w:val="pl-PL"/>
        </w:rPr>
        <w:t xml:space="preserve">System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jest oparty na</w:t>
      </w:r>
      <w:r w:rsidR="00BD5A0F">
        <w:rPr>
          <w:rFonts w:ascii="Barlow" w:hAnsi="Barlow"/>
          <w:sz w:val="22"/>
          <w:szCs w:val="22"/>
          <w:lang w:val="pl-PL"/>
        </w:rPr>
        <w:t xml:space="preserve"> </w:t>
      </w:r>
      <w:r w:rsidRPr="00600E7A">
        <w:rPr>
          <w:rFonts w:ascii="Barlow" w:hAnsi="Barlow"/>
          <w:sz w:val="22"/>
          <w:szCs w:val="22"/>
          <w:lang w:val="pl-PL"/>
        </w:rPr>
        <w:t>przyjaznych dla użytkownika aplikacjach mobilnych i</w:t>
      </w:r>
      <w:r w:rsidR="00510F35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 xml:space="preserve">internetowych. </w:t>
      </w:r>
      <w:r w:rsidR="00510F35">
        <w:rPr>
          <w:rFonts w:ascii="Barlow" w:hAnsi="Barlow"/>
          <w:sz w:val="22"/>
          <w:szCs w:val="22"/>
          <w:lang w:val="pl-PL"/>
        </w:rPr>
        <w:t>Bazuje na</w:t>
      </w:r>
      <w:r w:rsidRPr="00600E7A">
        <w:rPr>
          <w:rFonts w:ascii="Barlow" w:hAnsi="Barlow"/>
          <w:sz w:val="22"/>
          <w:szCs w:val="22"/>
          <w:lang w:val="pl-PL"/>
        </w:rPr>
        <w:t xml:space="preserve"> technologi</w:t>
      </w:r>
      <w:r w:rsidR="00510F35">
        <w:rPr>
          <w:rFonts w:ascii="Barlow" w:hAnsi="Barlow"/>
          <w:sz w:val="22"/>
          <w:szCs w:val="22"/>
          <w:lang w:val="pl-PL"/>
        </w:rPr>
        <w:t>i</w:t>
      </w:r>
      <w:r w:rsidRPr="00600E7A">
        <w:rPr>
          <w:rFonts w:ascii="Barlow" w:hAnsi="Barlow"/>
          <w:sz w:val="22"/>
          <w:szCs w:val="22"/>
          <w:lang w:val="pl-PL"/>
        </w:rPr>
        <w:t xml:space="preserve"> sprawdzon</w:t>
      </w:r>
      <w:r w:rsidR="00510F35">
        <w:rPr>
          <w:rFonts w:ascii="Barlow" w:hAnsi="Barlow"/>
          <w:sz w:val="22"/>
          <w:szCs w:val="22"/>
          <w:lang w:val="pl-PL"/>
        </w:rPr>
        <w:t>ej</w:t>
      </w:r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r w:rsidR="0016617C">
        <w:rPr>
          <w:rFonts w:ascii="Barlow" w:hAnsi="Barlow"/>
          <w:sz w:val="22"/>
          <w:szCs w:val="22"/>
          <w:lang w:val="pl-PL"/>
        </w:rPr>
        <w:t xml:space="preserve">już </w:t>
      </w:r>
      <w:r w:rsidRPr="00600E7A">
        <w:rPr>
          <w:rFonts w:ascii="Barlow" w:hAnsi="Barlow"/>
          <w:sz w:val="22"/>
          <w:szCs w:val="22"/>
          <w:lang w:val="pl-PL"/>
        </w:rPr>
        <w:t xml:space="preserve">w branży samochodów </w:t>
      </w:r>
      <w:r w:rsidR="00510F35">
        <w:rPr>
          <w:rFonts w:ascii="Barlow" w:hAnsi="Barlow"/>
          <w:sz w:val="22"/>
          <w:szCs w:val="22"/>
          <w:lang w:val="pl-PL"/>
        </w:rPr>
        <w:t>użytkowych</w:t>
      </w:r>
      <w:r w:rsidRPr="00600E7A">
        <w:rPr>
          <w:rFonts w:ascii="Barlow" w:hAnsi="Barlow"/>
          <w:sz w:val="22"/>
          <w:szCs w:val="22"/>
          <w:lang w:val="pl-PL"/>
        </w:rPr>
        <w:t>, dostosowan</w:t>
      </w:r>
      <w:r w:rsidR="00510F35">
        <w:rPr>
          <w:rFonts w:ascii="Barlow" w:hAnsi="Barlow"/>
          <w:sz w:val="22"/>
          <w:szCs w:val="22"/>
          <w:lang w:val="pl-PL"/>
        </w:rPr>
        <w:t>ej</w:t>
      </w:r>
      <w:r w:rsidRPr="00600E7A">
        <w:rPr>
          <w:rFonts w:ascii="Barlow" w:hAnsi="Barlow"/>
          <w:sz w:val="22"/>
          <w:szCs w:val="22"/>
          <w:lang w:val="pl-PL"/>
        </w:rPr>
        <w:t xml:space="preserve"> do</w:t>
      </w:r>
      <w:r w:rsidR="00BD5A0F">
        <w:rPr>
          <w:rFonts w:ascii="Barlow" w:hAnsi="Barlow"/>
          <w:sz w:val="22"/>
          <w:szCs w:val="22"/>
          <w:lang w:val="pl-PL"/>
        </w:rPr>
        <w:t xml:space="preserve"> potrzeb</w:t>
      </w:r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r w:rsidR="00BD5A0F">
        <w:rPr>
          <w:rFonts w:ascii="Barlow" w:hAnsi="Barlow"/>
          <w:sz w:val="22"/>
          <w:szCs w:val="22"/>
          <w:lang w:val="pl-PL"/>
        </w:rPr>
        <w:t>większych</w:t>
      </w:r>
      <w:r w:rsidRPr="00600E7A">
        <w:rPr>
          <w:rFonts w:ascii="Barlow" w:hAnsi="Barlow"/>
          <w:sz w:val="22"/>
          <w:szCs w:val="22"/>
          <w:lang w:val="pl-PL"/>
        </w:rPr>
        <w:t xml:space="preserve"> maszyn</w:t>
      </w:r>
      <w:r w:rsidR="00BD5A0F">
        <w:rPr>
          <w:rFonts w:ascii="Barlow" w:hAnsi="Barlow"/>
          <w:sz w:val="22"/>
          <w:szCs w:val="22"/>
          <w:lang w:val="pl-PL"/>
        </w:rPr>
        <w:t xml:space="preserve"> używanych</w:t>
      </w:r>
      <w:r w:rsidRPr="00600E7A">
        <w:rPr>
          <w:rFonts w:ascii="Barlow" w:hAnsi="Barlow"/>
          <w:sz w:val="22"/>
          <w:szCs w:val="22"/>
          <w:lang w:val="pl-PL"/>
        </w:rPr>
        <w:t xml:space="preserve"> do przeładunku kontenerów, takich jak wozy wysokiego składowania, wozy bramowe i pojazdy kierowane automatycznie (AGV). </w:t>
      </w:r>
    </w:p>
    <w:p w14:paraId="7EC85B4B" w14:textId="00629AD6" w:rsidR="00531E0E" w:rsidRDefault="00531E0E" w:rsidP="00531E0E">
      <w:pPr>
        <w:rPr>
          <w:rFonts w:ascii="Barlow" w:hAnsi="Barlow"/>
          <w:sz w:val="22"/>
          <w:szCs w:val="22"/>
          <w:lang w:val="pl-PL"/>
        </w:rPr>
      </w:pPr>
      <w:r w:rsidRPr="00600E7A">
        <w:rPr>
          <w:rFonts w:ascii="Barlow" w:hAnsi="Barlow"/>
          <w:sz w:val="22"/>
          <w:szCs w:val="22"/>
          <w:lang w:val="pl-PL"/>
        </w:rPr>
        <w:t>System wykorzystuje zasilane bater</w:t>
      </w:r>
      <w:r w:rsidR="0016617C">
        <w:rPr>
          <w:rFonts w:ascii="Barlow" w:hAnsi="Barlow"/>
          <w:sz w:val="22"/>
          <w:szCs w:val="22"/>
          <w:lang w:val="pl-PL"/>
        </w:rPr>
        <w:t>iami</w:t>
      </w:r>
      <w:r w:rsidRPr="00600E7A">
        <w:rPr>
          <w:rFonts w:ascii="Barlow" w:hAnsi="Barlow"/>
          <w:sz w:val="22"/>
          <w:szCs w:val="22"/>
          <w:lang w:val="pl-PL"/>
        </w:rPr>
        <w:t xml:space="preserve"> odbiorniki, które </w:t>
      </w:r>
      <w:r>
        <w:rPr>
          <w:rFonts w:ascii="Barlow" w:hAnsi="Barlow"/>
          <w:sz w:val="22"/>
          <w:szCs w:val="22"/>
          <w:lang w:val="pl-PL"/>
        </w:rPr>
        <w:t xml:space="preserve">mogą być umieszczone </w:t>
      </w:r>
      <w:r w:rsidRPr="00600E7A">
        <w:rPr>
          <w:rFonts w:ascii="Barlow" w:hAnsi="Barlow"/>
          <w:sz w:val="22"/>
          <w:szCs w:val="22"/>
          <w:lang w:val="pl-PL"/>
        </w:rPr>
        <w:t>w porcie lub na placu</w:t>
      </w:r>
      <w:r w:rsidR="0016617C">
        <w:rPr>
          <w:rFonts w:ascii="Barlow" w:hAnsi="Barlow"/>
          <w:sz w:val="22"/>
          <w:szCs w:val="22"/>
          <w:lang w:val="pl-PL"/>
        </w:rPr>
        <w:t xml:space="preserve"> przeładunkowym</w:t>
      </w:r>
      <w:r w:rsidRPr="00600E7A">
        <w:rPr>
          <w:rFonts w:ascii="Barlow" w:hAnsi="Barlow"/>
          <w:sz w:val="22"/>
          <w:szCs w:val="22"/>
          <w:lang w:val="pl-PL"/>
        </w:rPr>
        <w:t xml:space="preserve">. Odbiorniki </w:t>
      </w:r>
      <w:r>
        <w:rPr>
          <w:rFonts w:ascii="Barlow" w:hAnsi="Barlow"/>
          <w:sz w:val="22"/>
          <w:szCs w:val="22"/>
          <w:lang w:val="pl-PL"/>
        </w:rPr>
        <w:t>zbierają</w:t>
      </w:r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r w:rsidR="00207754">
        <w:rPr>
          <w:rFonts w:ascii="Barlow" w:hAnsi="Barlow"/>
          <w:sz w:val="22"/>
          <w:szCs w:val="22"/>
          <w:lang w:val="pl-PL"/>
        </w:rPr>
        <w:t xml:space="preserve">               </w:t>
      </w:r>
      <w:r w:rsidRPr="00600E7A">
        <w:rPr>
          <w:rFonts w:ascii="Barlow" w:hAnsi="Barlow"/>
          <w:sz w:val="22"/>
          <w:szCs w:val="22"/>
          <w:lang w:val="pl-PL"/>
        </w:rPr>
        <w:t xml:space="preserve">i analizują dane </w:t>
      </w:r>
      <w:r>
        <w:rPr>
          <w:rFonts w:ascii="Barlow" w:hAnsi="Barlow"/>
          <w:sz w:val="22"/>
          <w:szCs w:val="22"/>
          <w:lang w:val="pl-PL"/>
        </w:rPr>
        <w:t xml:space="preserve">pochodzące </w:t>
      </w:r>
      <w:r w:rsidRPr="00600E7A">
        <w:rPr>
          <w:rFonts w:ascii="Barlow" w:hAnsi="Barlow"/>
          <w:sz w:val="22"/>
          <w:szCs w:val="22"/>
          <w:lang w:val="pl-PL"/>
        </w:rPr>
        <w:t>z</w:t>
      </w:r>
      <w:r w:rsidR="00761151">
        <w:rPr>
          <w:rFonts w:ascii="Barlow" w:hAnsi="Barlow"/>
          <w:sz w:val="22"/>
          <w:szCs w:val="22"/>
          <w:lang w:val="pl-PL"/>
        </w:rPr>
        <w:t xml:space="preserve"> wbudowanych</w:t>
      </w:r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w opon</w:t>
      </w:r>
      <w:r w:rsidR="00761151">
        <w:rPr>
          <w:rFonts w:ascii="Barlow" w:hAnsi="Barlow"/>
          <w:sz w:val="22"/>
          <w:szCs w:val="22"/>
          <w:lang w:val="pl-PL"/>
        </w:rPr>
        <w:t>y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600E7A">
        <w:rPr>
          <w:rFonts w:ascii="Barlow" w:hAnsi="Barlow"/>
          <w:sz w:val="22"/>
          <w:szCs w:val="22"/>
          <w:lang w:val="pl-PL"/>
        </w:rPr>
        <w:t>czujników ciśnienia, co pozwala zaoszczędzić cenny czas operator</w:t>
      </w:r>
      <w:r>
        <w:rPr>
          <w:rFonts w:ascii="Barlow" w:hAnsi="Barlow"/>
          <w:sz w:val="22"/>
          <w:szCs w:val="22"/>
          <w:lang w:val="pl-PL"/>
        </w:rPr>
        <w:t>ów</w:t>
      </w:r>
      <w:r w:rsidR="0016617C">
        <w:rPr>
          <w:rFonts w:ascii="Barlow" w:hAnsi="Barlow"/>
          <w:sz w:val="22"/>
          <w:szCs w:val="22"/>
          <w:lang w:val="pl-PL"/>
        </w:rPr>
        <w:t xml:space="preserve"> parku maszyn</w:t>
      </w:r>
      <w:r w:rsidRPr="00600E7A">
        <w:rPr>
          <w:rFonts w:ascii="Barlow" w:hAnsi="Barlow"/>
          <w:sz w:val="22"/>
          <w:szCs w:val="22"/>
          <w:lang w:val="pl-PL"/>
        </w:rPr>
        <w:t xml:space="preserve">. </w:t>
      </w:r>
    </w:p>
    <w:p w14:paraId="337152E2" w14:textId="2B193636" w:rsidR="00531E0E" w:rsidRDefault="00531E0E" w:rsidP="00600E7A">
      <w:pPr>
        <w:rPr>
          <w:rFonts w:ascii="Barlow" w:hAnsi="Barlow"/>
          <w:sz w:val="22"/>
          <w:szCs w:val="22"/>
          <w:lang w:val="pl-PL"/>
        </w:rPr>
      </w:pPr>
      <w:r w:rsidRPr="00531E0E">
        <w:rPr>
          <w:rFonts w:ascii="Barlow" w:hAnsi="Barlow"/>
          <w:sz w:val="22"/>
          <w:szCs w:val="22"/>
          <w:lang w:val="pl-PL"/>
        </w:rPr>
        <w:t xml:space="preserve">„Branża przeładunku kontenerów stoi w obliczu bezprecedensowej presji podaży i kosztów, </w:t>
      </w:r>
      <w:r w:rsidR="0016617C">
        <w:rPr>
          <w:rFonts w:ascii="Barlow" w:hAnsi="Barlow"/>
          <w:sz w:val="22"/>
          <w:szCs w:val="22"/>
          <w:lang w:val="pl-PL"/>
        </w:rPr>
        <w:t xml:space="preserve">a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 pomoże sprostać tym wyzwaniom. Zastosowanie zautomatyzowanych rozwiązań z obsługą oprogramowania zarówno na komputerach stacjonarnych, jak i w aplikacjach mobilnych, pozwoli </w:t>
      </w:r>
      <w:r w:rsidR="0016617C">
        <w:rPr>
          <w:rFonts w:ascii="Barlow" w:hAnsi="Barlow"/>
          <w:sz w:val="22"/>
          <w:szCs w:val="22"/>
          <w:lang w:val="pl-PL"/>
        </w:rPr>
        <w:t>skrócić czas</w:t>
      </w:r>
      <w:r w:rsidRPr="00531E0E">
        <w:rPr>
          <w:rFonts w:ascii="Barlow" w:hAnsi="Barlow"/>
          <w:sz w:val="22"/>
          <w:szCs w:val="22"/>
          <w:lang w:val="pl-PL"/>
        </w:rPr>
        <w:t xml:space="preserve"> potrzebny na </w:t>
      </w:r>
      <w:r w:rsidR="00BA769F">
        <w:rPr>
          <w:rFonts w:ascii="Barlow" w:hAnsi="Barlow"/>
          <w:sz w:val="22"/>
          <w:szCs w:val="22"/>
          <w:lang w:val="pl-PL"/>
        </w:rPr>
        <w:t>kontrolę</w:t>
      </w:r>
      <w:r w:rsidRPr="00531E0E">
        <w:rPr>
          <w:rFonts w:ascii="Barlow" w:hAnsi="Barlow"/>
          <w:sz w:val="22"/>
          <w:szCs w:val="22"/>
          <w:lang w:val="pl-PL"/>
        </w:rPr>
        <w:t xml:space="preserve"> maszyn i konserwację opon, dzięki czemu operatorzy będą mogli skupić się na utrzymaniu </w:t>
      </w:r>
      <w:r w:rsidR="00BA769F">
        <w:rPr>
          <w:rFonts w:ascii="Barlow" w:hAnsi="Barlow"/>
          <w:sz w:val="22"/>
          <w:szCs w:val="22"/>
          <w:lang w:val="pl-PL"/>
        </w:rPr>
        <w:t>pojazdów</w:t>
      </w:r>
      <w:r w:rsidRPr="00531E0E">
        <w:rPr>
          <w:rFonts w:ascii="Barlow" w:hAnsi="Barlow"/>
          <w:sz w:val="22"/>
          <w:szCs w:val="22"/>
          <w:lang w:val="pl-PL"/>
        </w:rPr>
        <w:t xml:space="preserve"> w ruchu,” wyjaśnił Octavian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Velcan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, dyrektor zarządzający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 ds. OTR &amp; </w:t>
      </w:r>
      <w:proofErr w:type="spellStart"/>
      <w:r w:rsidRPr="00531E0E">
        <w:rPr>
          <w:rFonts w:ascii="Barlow" w:hAnsi="Barlow"/>
          <w:sz w:val="22"/>
          <w:szCs w:val="22"/>
          <w:lang w:val="pl-PL"/>
        </w:rPr>
        <w:t>Aviation</w:t>
      </w:r>
      <w:proofErr w:type="spellEnd"/>
      <w:r w:rsidRPr="00531E0E">
        <w:rPr>
          <w:rFonts w:ascii="Barlow" w:hAnsi="Barlow"/>
          <w:sz w:val="22"/>
          <w:szCs w:val="22"/>
          <w:lang w:val="pl-PL"/>
        </w:rPr>
        <w:t xml:space="preserve"> w regionie EMEA.</w:t>
      </w:r>
    </w:p>
    <w:p w14:paraId="6D25B5B2" w14:textId="77777777" w:rsidR="006C6EFF" w:rsidRDefault="006C6EFF" w:rsidP="006C6EFF">
      <w:pPr>
        <w:rPr>
          <w:rFonts w:ascii="Barlow" w:hAnsi="Barlow"/>
          <w:b/>
          <w:bCs/>
          <w:sz w:val="22"/>
          <w:szCs w:val="22"/>
          <w:lang w:val="pl-PL"/>
        </w:rPr>
      </w:pPr>
    </w:p>
    <w:p w14:paraId="1B0C92A2" w14:textId="70B865C9" w:rsidR="00600E7A" w:rsidRPr="00510F35" w:rsidRDefault="00600E7A" w:rsidP="006C6EFF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510F35">
        <w:rPr>
          <w:rFonts w:ascii="Barlow" w:hAnsi="Barlow"/>
          <w:b/>
          <w:bCs/>
          <w:sz w:val="22"/>
          <w:szCs w:val="22"/>
          <w:lang w:val="pl-PL"/>
        </w:rPr>
        <w:lastRenderedPageBreak/>
        <w:t xml:space="preserve">Łatwy w instalacji sprzęt </w:t>
      </w:r>
    </w:p>
    <w:p w14:paraId="66A9038F" w14:textId="34ADA28A" w:rsidR="00600E7A" w:rsidRPr="00600E7A" w:rsidRDefault="00510F35" w:rsidP="00CB1736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zawiera trzy elementy oprogramowania </w:t>
      </w:r>
      <w:r w:rsidR="00BD5A0F">
        <w:rPr>
          <w:rFonts w:ascii="Barlow" w:hAnsi="Barlow"/>
          <w:sz w:val="22"/>
          <w:szCs w:val="22"/>
          <w:lang w:val="pl-PL"/>
        </w:rPr>
        <w:t xml:space="preserve">przeznaczone </w:t>
      </w:r>
      <w:r w:rsidRPr="00600E7A">
        <w:rPr>
          <w:rFonts w:ascii="Barlow" w:hAnsi="Barlow"/>
          <w:sz w:val="22"/>
          <w:szCs w:val="22"/>
          <w:lang w:val="pl-PL"/>
        </w:rPr>
        <w:t xml:space="preserve">dla operatorów, kierowców i techników: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FleetHub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DriverHub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TechHub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. </w:t>
      </w:r>
    </w:p>
    <w:p w14:paraId="2CB715AF" w14:textId="30652641" w:rsidR="00600E7A" w:rsidRPr="00600E7A" w:rsidRDefault="00600E7A" w:rsidP="00BD5A0F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BD5A0F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FleetHub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to specjalnie zaprojektowana aplikacja internetowa i</w:t>
      </w:r>
      <w:r w:rsidR="00BD5A0F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>mobilna, której zadaniem jest dostarczanie stałych informacji dotyczących stanu opon floty. Dzięki zintegrowanej łączności ze sprzętem maszynowym i</w:t>
      </w:r>
      <w:r w:rsidR="00BD5A0F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>portowym to rozwiązanie</w:t>
      </w:r>
      <w:r w:rsidR="00BD5A0F">
        <w:rPr>
          <w:rFonts w:ascii="Barlow" w:hAnsi="Barlow"/>
          <w:sz w:val="22"/>
          <w:szCs w:val="22"/>
          <w:lang w:val="pl-PL"/>
        </w:rPr>
        <w:t xml:space="preserve"> zapewnia</w:t>
      </w:r>
      <w:r w:rsidRPr="00600E7A">
        <w:rPr>
          <w:rFonts w:ascii="Barlow" w:hAnsi="Barlow"/>
          <w:sz w:val="22"/>
          <w:szCs w:val="22"/>
          <w:lang w:val="pl-PL"/>
        </w:rPr>
        <w:t xml:space="preserve"> operatorowi oraz personelowi operacyjnemu pełny i zdalny wgląd w stan opon </w:t>
      </w:r>
      <w:r w:rsidR="00BD5A0F">
        <w:rPr>
          <w:rFonts w:ascii="Barlow" w:hAnsi="Barlow"/>
          <w:sz w:val="22"/>
          <w:szCs w:val="22"/>
          <w:lang w:val="pl-PL"/>
        </w:rPr>
        <w:t xml:space="preserve">danej </w:t>
      </w:r>
      <w:r w:rsidRPr="00600E7A">
        <w:rPr>
          <w:rFonts w:ascii="Barlow" w:hAnsi="Barlow"/>
          <w:sz w:val="22"/>
          <w:szCs w:val="22"/>
          <w:lang w:val="pl-PL"/>
        </w:rPr>
        <w:t xml:space="preserve">maszyny. </w:t>
      </w:r>
      <w:r w:rsidR="00546F68">
        <w:rPr>
          <w:rFonts w:ascii="Barlow" w:hAnsi="Barlow"/>
          <w:sz w:val="22"/>
          <w:szCs w:val="22"/>
          <w:lang w:val="pl-PL"/>
        </w:rPr>
        <w:t>Ponadto s</w:t>
      </w:r>
      <w:r w:rsidRPr="00600E7A">
        <w:rPr>
          <w:rFonts w:ascii="Barlow" w:hAnsi="Barlow"/>
          <w:sz w:val="22"/>
          <w:szCs w:val="22"/>
          <w:lang w:val="pl-PL"/>
        </w:rPr>
        <w:t xml:space="preserve">ystem </w:t>
      </w:r>
      <w:r w:rsidR="00BD5A0F">
        <w:rPr>
          <w:rFonts w:ascii="Barlow" w:hAnsi="Barlow"/>
          <w:sz w:val="22"/>
          <w:szCs w:val="22"/>
          <w:lang w:val="pl-PL"/>
        </w:rPr>
        <w:t>wysyła alerty</w:t>
      </w:r>
      <w:r w:rsidRPr="00600E7A">
        <w:rPr>
          <w:rFonts w:ascii="Barlow" w:hAnsi="Barlow"/>
          <w:sz w:val="22"/>
          <w:szCs w:val="22"/>
          <w:lang w:val="pl-PL"/>
        </w:rPr>
        <w:t>, gdy opona wymaga piln</w:t>
      </w:r>
      <w:r w:rsidR="00BD5A0F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 xml:space="preserve">j konserwacji, umożliwiając operatorom efektywne zarządzanie maszynami na indywidualnych zasadach. </w:t>
      </w:r>
    </w:p>
    <w:p w14:paraId="359DA0FA" w14:textId="70D2AD8D" w:rsidR="00600E7A" w:rsidRPr="00600E7A" w:rsidRDefault="00600E7A" w:rsidP="00BD5A0F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BD5A0F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DriverHub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wykorzystuje te same strumienie danych</w:t>
      </w:r>
      <w:r w:rsidR="00BD5A0F">
        <w:rPr>
          <w:rFonts w:ascii="Barlow" w:hAnsi="Barlow"/>
          <w:sz w:val="22"/>
          <w:szCs w:val="22"/>
          <w:lang w:val="pl-PL"/>
        </w:rPr>
        <w:t xml:space="preserve"> co </w:t>
      </w:r>
      <w:proofErr w:type="spellStart"/>
      <w:r w:rsidR="00BD5A0F">
        <w:rPr>
          <w:rFonts w:ascii="Barlow" w:hAnsi="Barlow"/>
          <w:sz w:val="22"/>
          <w:szCs w:val="22"/>
          <w:lang w:val="pl-PL"/>
        </w:rPr>
        <w:t>FleetHub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, ale przekształca je w informacje istotne dla kierowcy, dostarczając ciągłych </w:t>
      </w:r>
      <w:r w:rsidR="00BD5A0F">
        <w:rPr>
          <w:rFonts w:ascii="Barlow" w:hAnsi="Barlow"/>
          <w:sz w:val="22"/>
          <w:szCs w:val="22"/>
          <w:lang w:val="pl-PL"/>
        </w:rPr>
        <w:t>danych</w:t>
      </w:r>
      <w:r w:rsidRPr="00600E7A">
        <w:rPr>
          <w:rFonts w:ascii="Barlow" w:hAnsi="Barlow"/>
          <w:sz w:val="22"/>
          <w:szCs w:val="22"/>
          <w:lang w:val="pl-PL"/>
        </w:rPr>
        <w:t xml:space="preserve"> o stanie opon. W połączeniu z urządzeniem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="002103CB">
        <w:rPr>
          <w:rFonts w:ascii="Barlow" w:hAnsi="Barlow"/>
          <w:sz w:val="22"/>
          <w:szCs w:val="22"/>
          <w:lang w:val="pl-PL"/>
        </w:rPr>
        <w:t>,</w:t>
      </w:r>
      <w:r w:rsidRPr="00600E7A">
        <w:rPr>
          <w:rFonts w:ascii="Barlow" w:hAnsi="Barlow"/>
          <w:sz w:val="22"/>
          <w:szCs w:val="22"/>
          <w:lang w:val="pl-PL"/>
        </w:rPr>
        <w:t xml:space="preserve"> aplikacja pomaga kierowcom i operatorom podejmować odpowiednie decyzje</w:t>
      </w:r>
      <w:r w:rsidR="002103CB">
        <w:rPr>
          <w:rFonts w:ascii="Barlow" w:hAnsi="Barlow"/>
          <w:sz w:val="22"/>
          <w:szCs w:val="22"/>
          <w:lang w:val="pl-PL"/>
        </w:rPr>
        <w:t xml:space="preserve"> i </w:t>
      </w:r>
      <w:r w:rsidRPr="00600E7A">
        <w:rPr>
          <w:rFonts w:ascii="Barlow" w:hAnsi="Barlow"/>
          <w:sz w:val="22"/>
          <w:szCs w:val="22"/>
          <w:lang w:val="pl-PL"/>
        </w:rPr>
        <w:t>ograniczyć liczbę zdarzeń związanych z oponami</w:t>
      </w:r>
      <w:r w:rsidR="002103CB">
        <w:rPr>
          <w:rFonts w:ascii="Barlow" w:hAnsi="Barlow"/>
          <w:sz w:val="22"/>
          <w:szCs w:val="22"/>
          <w:lang w:val="pl-PL"/>
        </w:rPr>
        <w:t>, co</w:t>
      </w:r>
      <w:r w:rsidR="00BD5A0F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 xml:space="preserve">przyczynia się do zwiększenia bezpieczeństwa w porcie. </w:t>
      </w:r>
    </w:p>
    <w:p w14:paraId="481F43E2" w14:textId="5B8F3C70" w:rsidR="00600E7A" w:rsidRPr="00600E7A" w:rsidRDefault="00600E7A" w:rsidP="00BD5A0F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BD5A0F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BD5A0F">
        <w:rPr>
          <w:rFonts w:ascii="Barlow" w:hAnsi="Barlow"/>
          <w:b/>
          <w:bCs/>
          <w:sz w:val="22"/>
          <w:szCs w:val="22"/>
          <w:lang w:val="pl-PL"/>
        </w:rPr>
        <w:t>TechHub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ułatwia technikom zarządzanie instalacją i/lub konserwacją </w:t>
      </w:r>
      <w:r w:rsidR="00531E0E">
        <w:rPr>
          <w:rFonts w:ascii="Barlow" w:hAnsi="Barlow"/>
          <w:sz w:val="22"/>
          <w:szCs w:val="22"/>
          <w:lang w:val="pl-PL"/>
        </w:rPr>
        <w:t xml:space="preserve">systemu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. Intuicyjna aplikacja mobilna ułatwia konfigurację we wszystkich </w:t>
      </w:r>
      <w:r w:rsidR="004306C8">
        <w:rPr>
          <w:rFonts w:ascii="Barlow" w:hAnsi="Barlow"/>
          <w:sz w:val="22"/>
          <w:szCs w:val="22"/>
          <w:lang w:val="pl-PL"/>
        </w:rPr>
        <w:t xml:space="preserve">pojazdach </w:t>
      </w:r>
      <w:r w:rsidRPr="00600E7A">
        <w:rPr>
          <w:rFonts w:ascii="Barlow" w:hAnsi="Barlow"/>
          <w:sz w:val="22"/>
          <w:szCs w:val="22"/>
          <w:lang w:val="pl-PL"/>
        </w:rPr>
        <w:t>flot</w:t>
      </w:r>
      <w:r w:rsidR="004306C8">
        <w:rPr>
          <w:rFonts w:ascii="Barlow" w:hAnsi="Barlow"/>
          <w:sz w:val="22"/>
          <w:szCs w:val="22"/>
          <w:lang w:val="pl-PL"/>
        </w:rPr>
        <w:t>y</w:t>
      </w:r>
      <w:r w:rsidRPr="00600E7A">
        <w:rPr>
          <w:rFonts w:ascii="Barlow" w:hAnsi="Barlow"/>
          <w:sz w:val="22"/>
          <w:szCs w:val="22"/>
          <w:lang w:val="pl-PL"/>
        </w:rPr>
        <w:t xml:space="preserve">, prowadzi użytkownika przez procedurę instalacji i umożliwia szybkie wprowadzenie odpowiednich parametrów dla każdego typu sprzętu. </w:t>
      </w:r>
    </w:p>
    <w:p w14:paraId="727C0A24" w14:textId="77777777" w:rsidR="00600E7A" w:rsidRPr="00600E7A" w:rsidRDefault="00600E7A" w:rsidP="00BD5A0F">
      <w:pPr>
        <w:ind w:left="3476"/>
        <w:rPr>
          <w:rFonts w:ascii="Barlow" w:hAnsi="Barlow"/>
          <w:sz w:val="22"/>
          <w:szCs w:val="22"/>
          <w:lang w:val="pl-PL"/>
        </w:rPr>
      </w:pPr>
      <w:r w:rsidRPr="00600E7A">
        <w:rPr>
          <w:rFonts w:ascii="Barlow" w:hAnsi="Barlow"/>
          <w:sz w:val="22"/>
          <w:szCs w:val="22"/>
          <w:lang w:val="pl-PL"/>
        </w:rPr>
        <w:t xml:space="preserve">Wszystkie trzy rozwiązania są zsynchronizowane z chmurą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, dzięki czemu dane są gromadzone nawet poza zasięgiem sieci. </w:t>
      </w:r>
    </w:p>
    <w:p w14:paraId="47DA8112" w14:textId="4F04C77D" w:rsidR="00600E7A" w:rsidRPr="00600E7A" w:rsidRDefault="00600E7A" w:rsidP="00BD5A0F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DrivePoint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został pilotażowo przetestowany w</w:t>
      </w:r>
      <w:r w:rsidR="00CB1736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 xml:space="preserve">Hutchison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Ports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ECT Rotterdam (ECT), jednym z czołowych i najbardziej zaawansowanych operatorów terminali kontenerowych w Europie</w:t>
      </w:r>
      <w:r w:rsidR="007D3786">
        <w:rPr>
          <w:rFonts w:ascii="Barlow" w:hAnsi="Barlow"/>
          <w:sz w:val="22"/>
          <w:szCs w:val="22"/>
          <w:lang w:val="pl-PL"/>
        </w:rPr>
        <w:t xml:space="preserve"> [1]</w:t>
      </w:r>
      <w:r w:rsidR="004306C8">
        <w:rPr>
          <w:rFonts w:ascii="Barlow" w:hAnsi="Barlow"/>
          <w:sz w:val="22"/>
          <w:szCs w:val="22"/>
          <w:lang w:val="pl-PL"/>
        </w:rPr>
        <w:t>, gdzie</w:t>
      </w:r>
      <w:r w:rsidR="007D3786">
        <w:rPr>
          <w:rFonts w:ascii="Barlow" w:hAnsi="Barlow"/>
          <w:sz w:val="22"/>
          <w:szCs w:val="22"/>
          <w:lang w:val="pl-PL"/>
        </w:rPr>
        <w:t xml:space="preserve"> </w:t>
      </w:r>
      <w:r w:rsidRPr="00600E7A">
        <w:rPr>
          <w:rFonts w:ascii="Barlow" w:hAnsi="Barlow"/>
          <w:sz w:val="22"/>
          <w:szCs w:val="22"/>
          <w:lang w:val="pl-PL"/>
        </w:rPr>
        <w:t xml:space="preserve"> został zainstalowany w terminalach ECT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Euromax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i ECT Delta na pojazdach AGV. </w:t>
      </w:r>
    </w:p>
    <w:p w14:paraId="512C6169" w14:textId="1E5EDDF5" w:rsidR="008C7DFE" w:rsidRDefault="007D3786" w:rsidP="006C6EFF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Testy próbne potwierdziły, że dzięki rozwiązaniu </w:t>
      </w:r>
      <w:proofErr w:type="spellStart"/>
      <w:r>
        <w:rPr>
          <w:rFonts w:ascii="Barlow" w:hAnsi="Barlow"/>
          <w:sz w:val="22"/>
          <w:szCs w:val="22"/>
          <w:lang w:val="pl-PL"/>
        </w:rPr>
        <w:t>Goodyeara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r w:rsidR="00600E7A" w:rsidRPr="00600E7A">
        <w:rPr>
          <w:rFonts w:ascii="Barlow" w:hAnsi="Barlow"/>
          <w:sz w:val="22"/>
          <w:szCs w:val="22"/>
          <w:lang w:val="pl-PL"/>
        </w:rPr>
        <w:t>pojazdy mogą być sprawnie serwisowane, a żywotność opon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CB1736">
        <w:rPr>
          <w:rFonts w:ascii="Barlow" w:hAnsi="Barlow"/>
          <w:sz w:val="22"/>
          <w:szCs w:val="22"/>
          <w:lang w:val="pl-PL"/>
        </w:rPr>
        <w:t>ulega</w:t>
      </w:r>
      <w:r>
        <w:rPr>
          <w:rFonts w:ascii="Barlow" w:hAnsi="Barlow"/>
          <w:sz w:val="22"/>
          <w:szCs w:val="22"/>
          <w:lang w:val="pl-PL"/>
        </w:rPr>
        <w:t xml:space="preserve"> wydłuż</w:t>
      </w:r>
      <w:r w:rsidR="00CB1736">
        <w:rPr>
          <w:rFonts w:ascii="Barlow" w:hAnsi="Barlow"/>
          <w:sz w:val="22"/>
          <w:szCs w:val="22"/>
          <w:lang w:val="pl-PL"/>
        </w:rPr>
        <w:t>eniu</w:t>
      </w:r>
      <w:r w:rsidR="00600E7A" w:rsidRPr="00600E7A">
        <w:rPr>
          <w:rFonts w:ascii="Barlow" w:hAnsi="Barlow"/>
          <w:sz w:val="22"/>
          <w:szCs w:val="22"/>
          <w:lang w:val="pl-PL"/>
        </w:rPr>
        <w:t xml:space="preserve">. Rozwiązanie zostało bardzo dobrze ocenione pod kątem potrzeb operacji AGV, ponieważ nie było przestojów </w:t>
      </w:r>
      <w:r w:rsidR="004306C8">
        <w:rPr>
          <w:rFonts w:ascii="Barlow" w:hAnsi="Barlow"/>
          <w:sz w:val="22"/>
          <w:szCs w:val="22"/>
          <w:lang w:val="pl-PL"/>
        </w:rPr>
        <w:t xml:space="preserve">potrzebnych </w:t>
      </w:r>
      <w:r w:rsidR="00600E7A" w:rsidRPr="00600E7A">
        <w:rPr>
          <w:rFonts w:ascii="Barlow" w:hAnsi="Barlow"/>
          <w:sz w:val="22"/>
          <w:szCs w:val="22"/>
          <w:lang w:val="pl-PL"/>
        </w:rPr>
        <w:t xml:space="preserve">na </w:t>
      </w:r>
      <w:r w:rsidR="00CB1736">
        <w:rPr>
          <w:rFonts w:ascii="Barlow" w:hAnsi="Barlow"/>
          <w:sz w:val="22"/>
          <w:szCs w:val="22"/>
          <w:lang w:val="pl-PL"/>
        </w:rPr>
        <w:t>kontrolę</w:t>
      </w:r>
      <w:r w:rsidR="00600E7A" w:rsidRPr="00600E7A">
        <w:rPr>
          <w:rFonts w:ascii="Barlow" w:hAnsi="Barlow"/>
          <w:sz w:val="22"/>
          <w:szCs w:val="22"/>
          <w:lang w:val="pl-PL"/>
        </w:rPr>
        <w:t xml:space="preserve"> opon. Rozszerzone oprogramowanie może teraz przynieść te same korzyści pojazdom obsługiwanym przez kierowcę. </w:t>
      </w:r>
    </w:p>
    <w:p w14:paraId="651B10E8" w14:textId="07F607A4" w:rsidR="00600E7A" w:rsidRPr="00600E7A" w:rsidRDefault="00600E7A" w:rsidP="00207754">
      <w:pPr>
        <w:ind w:left="3476"/>
        <w:rPr>
          <w:rFonts w:ascii="Barlow" w:hAnsi="Barlow"/>
          <w:sz w:val="22"/>
          <w:szCs w:val="22"/>
          <w:lang w:val="pl-PL"/>
        </w:rPr>
      </w:pPr>
      <w:r w:rsidRPr="00600E7A">
        <w:rPr>
          <w:rFonts w:ascii="Barlow" w:hAnsi="Barlow"/>
          <w:sz w:val="22"/>
          <w:szCs w:val="22"/>
          <w:lang w:val="pl-PL"/>
        </w:rPr>
        <w:t xml:space="preserve">Wprowadzenie Drive Point Heavy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Duty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to </w:t>
      </w:r>
      <w:r w:rsidR="00CB1736">
        <w:rPr>
          <w:rFonts w:ascii="Barlow" w:hAnsi="Barlow"/>
          <w:sz w:val="22"/>
          <w:szCs w:val="22"/>
          <w:lang w:val="pl-PL"/>
        </w:rPr>
        <w:t>kolejny element</w:t>
      </w:r>
      <w:r w:rsidRPr="00600E7A">
        <w:rPr>
          <w:rFonts w:ascii="Barlow" w:hAnsi="Barlow"/>
          <w:sz w:val="22"/>
          <w:szCs w:val="22"/>
          <w:lang w:val="pl-PL"/>
        </w:rPr>
        <w:t xml:space="preserve"> rozszerz</w:t>
      </w:r>
      <w:r w:rsidR="00CB1736">
        <w:rPr>
          <w:rFonts w:ascii="Barlow" w:hAnsi="Barlow"/>
          <w:sz w:val="22"/>
          <w:szCs w:val="22"/>
          <w:lang w:val="pl-PL"/>
        </w:rPr>
        <w:t>enia</w:t>
      </w:r>
      <w:r w:rsidRPr="00600E7A">
        <w:rPr>
          <w:rFonts w:ascii="Barlow" w:hAnsi="Barlow"/>
          <w:sz w:val="22"/>
          <w:szCs w:val="22"/>
          <w:lang w:val="pl-PL"/>
        </w:rPr>
        <w:t xml:space="preserve"> oferty </w:t>
      </w:r>
      <w:proofErr w:type="spellStart"/>
      <w:r w:rsidRPr="00600E7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00E7A">
        <w:rPr>
          <w:rFonts w:ascii="Barlow" w:hAnsi="Barlow"/>
          <w:sz w:val="22"/>
          <w:szCs w:val="22"/>
          <w:lang w:val="pl-PL"/>
        </w:rPr>
        <w:t xml:space="preserve"> o produkty i usługi przeznaczone do zastosowań portowych. W</w:t>
      </w:r>
      <w:r w:rsidR="00CB1736">
        <w:rPr>
          <w:rFonts w:ascii="Barlow" w:hAnsi="Barlow"/>
          <w:sz w:val="22"/>
          <w:szCs w:val="22"/>
          <w:lang w:val="pl-PL"/>
        </w:rPr>
        <w:t> </w:t>
      </w:r>
      <w:r w:rsidRPr="00600E7A">
        <w:rPr>
          <w:rFonts w:ascii="Barlow" w:hAnsi="Barlow"/>
          <w:sz w:val="22"/>
          <w:szCs w:val="22"/>
          <w:lang w:val="pl-PL"/>
        </w:rPr>
        <w:t xml:space="preserve">2021 r. </w:t>
      </w:r>
      <w:r w:rsidR="00CB1736">
        <w:rPr>
          <w:rFonts w:ascii="Barlow" w:hAnsi="Barlow"/>
          <w:sz w:val="22"/>
          <w:szCs w:val="22"/>
          <w:lang w:val="pl-PL"/>
        </w:rPr>
        <w:t>producent</w:t>
      </w:r>
      <w:r w:rsidRPr="00600E7A">
        <w:rPr>
          <w:rFonts w:ascii="Barlow" w:hAnsi="Barlow"/>
          <w:sz w:val="22"/>
          <w:szCs w:val="22"/>
          <w:lang w:val="pl-PL"/>
        </w:rPr>
        <w:t xml:space="preserve"> wprowadził </w:t>
      </w:r>
      <w:r w:rsidR="007D3786">
        <w:rPr>
          <w:rFonts w:ascii="Barlow" w:hAnsi="Barlow"/>
          <w:sz w:val="22"/>
          <w:szCs w:val="22"/>
          <w:lang w:val="pl-PL"/>
        </w:rPr>
        <w:t>na rynek nowe modele</w:t>
      </w:r>
      <w:r w:rsidRPr="00600E7A">
        <w:rPr>
          <w:rFonts w:ascii="Barlow" w:hAnsi="Barlow"/>
          <w:sz w:val="22"/>
          <w:szCs w:val="22"/>
          <w:lang w:val="pl-PL"/>
        </w:rPr>
        <w:t xml:space="preserve"> opon EV-4S Gen II, EV-5S Gen II i EV-4M Port Handler, </w:t>
      </w:r>
      <w:r w:rsidR="007D3786">
        <w:rPr>
          <w:rFonts w:ascii="Barlow" w:hAnsi="Barlow"/>
          <w:sz w:val="22"/>
          <w:szCs w:val="22"/>
          <w:lang w:val="pl-PL"/>
        </w:rPr>
        <w:t>przeznaczone</w:t>
      </w:r>
      <w:r w:rsidRPr="00600E7A">
        <w:rPr>
          <w:rFonts w:ascii="Barlow" w:hAnsi="Barlow"/>
          <w:sz w:val="22"/>
          <w:szCs w:val="22"/>
          <w:lang w:val="pl-PL"/>
        </w:rPr>
        <w:t xml:space="preserve"> do </w:t>
      </w:r>
      <w:r w:rsidR="007D3786">
        <w:rPr>
          <w:rFonts w:ascii="Barlow" w:hAnsi="Barlow"/>
          <w:sz w:val="22"/>
          <w:szCs w:val="22"/>
          <w:lang w:val="pl-PL"/>
        </w:rPr>
        <w:t xml:space="preserve">maszyn </w:t>
      </w:r>
      <w:r w:rsidRPr="00600E7A">
        <w:rPr>
          <w:rFonts w:ascii="Barlow" w:hAnsi="Barlow"/>
          <w:sz w:val="22"/>
          <w:szCs w:val="22"/>
          <w:lang w:val="pl-PL"/>
        </w:rPr>
        <w:t>obsług</w:t>
      </w:r>
      <w:r w:rsidR="007D3786">
        <w:rPr>
          <w:rFonts w:ascii="Barlow" w:hAnsi="Barlow"/>
          <w:sz w:val="22"/>
          <w:szCs w:val="22"/>
          <w:lang w:val="pl-PL"/>
        </w:rPr>
        <w:t>ujących</w:t>
      </w:r>
      <w:r w:rsidRPr="00600E7A">
        <w:rPr>
          <w:rFonts w:ascii="Barlow" w:hAnsi="Barlow"/>
          <w:sz w:val="22"/>
          <w:szCs w:val="22"/>
          <w:lang w:val="pl-PL"/>
        </w:rPr>
        <w:t xml:space="preserve"> port</w:t>
      </w:r>
      <w:r w:rsidR="007D3786">
        <w:rPr>
          <w:rFonts w:ascii="Barlow" w:hAnsi="Barlow"/>
          <w:sz w:val="22"/>
          <w:szCs w:val="22"/>
          <w:lang w:val="pl-PL"/>
        </w:rPr>
        <w:t xml:space="preserve">y, </w:t>
      </w:r>
      <w:r w:rsidR="007D3786">
        <w:rPr>
          <w:rFonts w:ascii="Barlow" w:hAnsi="Barlow"/>
          <w:sz w:val="22"/>
          <w:szCs w:val="22"/>
          <w:lang w:val="pl-PL"/>
        </w:rPr>
        <w:lastRenderedPageBreak/>
        <w:t>jak np.</w:t>
      </w:r>
      <w:r w:rsidRPr="00600E7A">
        <w:rPr>
          <w:rFonts w:ascii="Barlow" w:hAnsi="Barlow"/>
          <w:sz w:val="22"/>
          <w:szCs w:val="22"/>
          <w:lang w:val="pl-PL"/>
        </w:rPr>
        <w:t xml:space="preserve"> ładowar</w:t>
      </w:r>
      <w:r w:rsidR="007D3786">
        <w:rPr>
          <w:rFonts w:ascii="Barlow" w:hAnsi="Barlow"/>
          <w:sz w:val="22"/>
          <w:szCs w:val="22"/>
          <w:lang w:val="pl-PL"/>
        </w:rPr>
        <w:t>ki</w:t>
      </w:r>
      <w:r w:rsidRPr="00600E7A">
        <w:rPr>
          <w:rFonts w:ascii="Barlow" w:hAnsi="Barlow"/>
          <w:sz w:val="22"/>
          <w:szCs w:val="22"/>
          <w:lang w:val="pl-PL"/>
        </w:rPr>
        <w:t xml:space="preserve"> kontenerow</w:t>
      </w:r>
      <w:r w:rsidR="007D3786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>, woz</w:t>
      </w:r>
      <w:r w:rsidR="007D3786">
        <w:rPr>
          <w:rFonts w:ascii="Barlow" w:hAnsi="Barlow"/>
          <w:sz w:val="22"/>
          <w:szCs w:val="22"/>
          <w:lang w:val="pl-PL"/>
        </w:rPr>
        <w:t>y</w:t>
      </w:r>
      <w:r w:rsidRPr="00600E7A">
        <w:rPr>
          <w:rFonts w:ascii="Barlow" w:hAnsi="Barlow"/>
          <w:sz w:val="22"/>
          <w:szCs w:val="22"/>
          <w:lang w:val="pl-PL"/>
        </w:rPr>
        <w:t xml:space="preserve"> wysokiego składowania, woz</w:t>
      </w:r>
      <w:r w:rsidR="007D3786">
        <w:rPr>
          <w:rFonts w:ascii="Barlow" w:hAnsi="Barlow"/>
          <w:sz w:val="22"/>
          <w:szCs w:val="22"/>
          <w:lang w:val="pl-PL"/>
        </w:rPr>
        <w:t>y</w:t>
      </w:r>
      <w:r w:rsidRPr="00600E7A">
        <w:rPr>
          <w:rFonts w:ascii="Barlow" w:hAnsi="Barlow"/>
          <w:sz w:val="22"/>
          <w:szCs w:val="22"/>
          <w:lang w:val="pl-PL"/>
        </w:rPr>
        <w:t xml:space="preserve"> bramow</w:t>
      </w:r>
      <w:r w:rsidR="007D3786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>, woz</w:t>
      </w:r>
      <w:r w:rsidR="007D3786">
        <w:rPr>
          <w:rFonts w:ascii="Barlow" w:hAnsi="Barlow"/>
          <w:sz w:val="22"/>
          <w:szCs w:val="22"/>
          <w:lang w:val="pl-PL"/>
        </w:rPr>
        <w:t>y</w:t>
      </w:r>
      <w:r w:rsidRPr="00600E7A">
        <w:rPr>
          <w:rFonts w:ascii="Barlow" w:hAnsi="Barlow"/>
          <w:sz w:val="22"/>
          <w:szCs w:val="22"/>
          <w:lang w:val="pl-PL"/>
        </w:rPr>
        <w:t xml:space="preserve"> wahadłow</w:t>
      </w:r>
      <w:r w:rsidR="007D3786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 xml:space="preserve"> i inn</w:t>
      </w:r>
      <w:r w:rsidR="00CB1736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 xml:space="preserve"> podobn</w:t>
      </w:r>
      <w:r w:rsidR="00CB1736">
        <w:rPr>
          <w:rFonts w:ascii="Barlow" w:hAnsi="Barlow"/>
          <w:sz w:val="22"/>
          <w:szCs w:val="22"/>
          <w:lang w:val="pl-PL"/>
        </w:rPr>
        <w:t>e</w:t>
      </w:r>
      <w:r w:rsidRPr="00600E7A">
        <w:rPr>
          <w:rFonts w:ascii="Barlow" w:hAnsi="Barlow"/>
          <w:sz w:val="22"/>
          <w:szCs w:val="22"/>
          <w:lang w:val="pl-PL"/>
        </w:rPr>
        <w:t xml:space="preserve"> pojazd</w:t>
      </w:r>
      <w:r w:rsidR="00CB1736">
        <w:rPr>
          <w:rFonts w:ascii="Barlow" w:hAnsi="Barlow"/>
          <w:sz w:val="22"/>
          <w:szCs w:val="22"/>
          <w:lang w:val="pl-PL"/>
        </w:rPr>
        <w:t>y</w:t>
      </w:r>
      <w:r w:rsidRPr="00600E7A">
        <w:rPr>
          <w:rFonts w:ascii="Barlow" w:hAnsi="Barlow"/>
          <w:sz w:val="22"/>
          <w:szCs w:val="22"/>
          <w:lang w:val="pl-PL"/>
        </w:rPr>
        <w:t xml:space="preserve">. </w:t>
      </w:r>
    </w:p>
    <w:p w14:paraId="5A648F3D" w14:textId="552059DA" w:rsidR="00600E7A" w:rsidRPr="00600E7A" w:rsidRDefault="007D3786" w:rsidP="00600E7A">
      <w:pPr>
        <w:ind w:left="3476"/>
        <w:rPr>
          <w:rFonts w:ascii="Barlow" w:hAnsi="Barlow"/>
          <w:sz w:val="18"/>
          <w:szCs w:val="18"/>
          <w:lang w:val="pl-PL"/>
        </w:rPr>
      </w:pPr>
      <w:r>
        <w:rPr>
          <w:rFonts w:ascii="Barlow" w:hAnsi="Barlow"/>
          <w:sz w:val="18"/>
          <w:szCs w:val="18"/>
          <w:lang w:val="pl-PL"/>
        </w:rPr>
        <w:t xml:space="preserve"> </w:t>
      </w:r>
      <w:r w:rsidR="00600E7A" w:rsidRPr="00600E7A">
        <w:rPr>
          <w:rFonts w:ascii="Barlow" w:hAnsi="Barlow"/>
          <w:sz w:val="18"/>
          <w:szCs w:val="18"/>
          <w:lang w:val="pl-PL"/>
        </w:rPr>
        <w:t xml:space="preserve"> [1] Na podstawie pilotażu zrealizowanego w porcie Hutchison </w:t>
      </w:r>
      <w:proofErr w:type="spellStart"/>
      <w:r w:rsidR="00600E7A" w:rsidRPr="00600E7A">
        <w:rPr>
          <w:rFonts w:ascii="Barlow" w:hAnsi="Barlow"/>
          <w:sz w:val="18"/>
          <w:szCs w:val="18"/>
          <w:lang w:val="pl-PL"/>
        </w:rPr>
        <w:t>Ports</w:t>
      </w:r>
      <w:proofErr w:type="spellEnd"/>
      <w:r w:rsidR="00600E7A" w:rsidRPr="00600E7A">
        <w:rPr>
          <w:rFonts w:ascii="Barlow" w:hAnsi="Barlow"/>
          <w:sz w:val="18"/>
          <w:szCs w:val="18"/>
          <w:lang w:val="pl-PL"/>
        </w:rPr>
        <w:t xml:space="preserve"> ECT Rotterdam w okresie od kwietnia do grudnia 2021 r.</w:t>
      </w:r>
    </w:p>
    <w:p w14:paraId="4D7A462F" w14:textId="0842F92C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710" w14:textId="77777777" w:rsidR="00564A4D" w:rsidRDefault="00564A4D">
      <w:pPr>
        <w:spacing w:after="0" w:line="240" w:lineRule="auto"/>
      </w:pPr>
      <w:r>
        <w:separator/>
      </w:r>
    </w:p>
    <w:p w14:paraId="1A0C1D6F" w14:textId="77777777" w:rsidR="00564A4D" w:rsidRDefault="00564A4D"/>
  </w:endnote>
  <w:endnote w:type="continuationSeparator" w:id="0">
    <w:p w14:paraId="570F93A3" w14:textId="77777777" w:rsidR="00564A4D" w:rsidRDefault="00564A4D">
      <w:pPr>
        <w:spacing w:after="0" w:line="240" w:lineRule="auto"/>
      </w:pPr>
      <w:r>
        <w:continuationSeparator/>
      </w:r>
    </w:p>
    <w:p w14:paraId="0B9FA9C9" w14:textId="77777777" w:rsidR="00564A4D" w:rsidRDefault="00564A4D"/>
  </w:endnote>
  <w:endnote w:type="continuationNotice" w:id="1">
    <w:p w14:paraId="6E78F819" w14:textId="77777777" w:rsidR="00564A4D" w:rsidRDefault="00564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0733" w14:textId="77777777" w:rsidR="00564A4D" w:rsidRDefault="00564A4D">
      <w:pPr>
        <w:spacing w:after="0" w:line="240" w:lineRule="auto"/>
      </w:pPr>
      <w:r>
        <w:separator/>
      </w:r>
    </w:p>
    <w:p w14:paraId="0787FBA9" w14:textId="77777777" w:rsidR="00564A4D" w:rsidRDefault="00564A4D"/>
  </w:footnote>
  <w:footnote w:type="continuationSeparator" w:id="0">
    <w:p w14:paraId="2D5A9BB0" w14:textId="77777777" w:rsidR="00564A4D" w:rsidRDefault="00564A4D">
      <w:pPr>
        <w:spacing w:after="0" w:line="240" w:lineRule="auto"/>
      </w:pPr>
      <w:r>
        <w:continuationSeparator/>
      </w:r>
    </w:p>
    <w:p w14:paraId="08138555" w14:textId="77777777" w:rsidR="00564A4D" w:rsidRDefault="00564A4D"/>
  </w:footnote>
  <w:footnote w:type="continuationNotice" w:id="1">
    <w:p w14:paraId="37F7D526" w14:textId="77777777" w:rsidR="00564A4D" w:rsidRDefault="00564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7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C2D1920"/>
    <w:multiLevelType w:val="hybridMultilevel"/>
    <w:tmpl w:val="26D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4"/>
  </w:num>
  <w:num w:numId="3" w16cid:durableId="879434669">
    <w:abstractNumId w:val="22"/>
  </w:num>
  <w:num w:numId="4" w16cid:durableId="537620543">
    <w:abstractNumId w:val="7"/>
  </w:num>
  <w:num w:numId="5" w16cid:durableId="768087668">
    <w:abstractNumId w:val="27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21"/>
  </w:num>
  <w:num w:numId="9" w16cid:durableId="1742408672">
    <w:abstractNumId w:val="12"/>
  </w:num>
  <w:num w:numId="10" w16cid:durableId="443889276">
    <w:abstractNumId w:val="2"/>
  </w:num>
  <w:num w:numId="11" w16cid:durableId="1460076955">
    <w:abstractNumId w:val="20"/>
  </w:num>
  <w:num w:numId="12" w16cid:durableId="605188748">
    <w:abstractNumId w:val="3"/>
  </w:num>
  <w:num w:numId="13" w16cid:durableId="1528517899">
    <w:abstractNumId w:val="18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7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3"/>
  </w:num>
  <w:num w:numId="20" w16cid:durableId="1164012689">
    <w:abstractNumId w:val="13"/>
  </w:num>
  <w:num w:numId="21" w16cid:durableId="929705062">
    <w:abstractNumId w:val="16"/>
  </w:num>
  <w:num w:numId="22" w16cid:durableId="656344671">
    <w:abstractNumId w:val="14"/>
  </w:num>
  <w:num w:numId="23" w16cid:durableId="379330098">
    <w:abstractNumId w:val="4"/>
  </w:num>
  <w:num w:numId="24" w16cid:durableId="1800995325">
    <w:abstractNumId w:val="23"/>
  </w:num>
  <w:num w:numId="25" w16cid:durableId="1093673093">
    <w:abstractNumId w:val="6"/>
  </w:num>
  <w:num w:numId="26" w16cid:durableId="1271275662">
    <w:abstractNumId w:val="25"/>
  </w:num>
  <w:num w:numId="27" w16cid:durableId="1466584764">
    <w:abstractNumId w:val="15"/>
  </w:num>
  <w:num w:numId="28" w16cid:durableId="59715611">
    <w:abstractNumId w:val="11"/>
  </w:num>
  <w:num w:numId="29" w16cid:durableId="224418266">
    <w:abstractNumId w:val="19"/>
  </w:num>
  <w:num w:numId="30" w16cid:durableId="1838618516">
    <w:abstractNumId w:val="8"/>
  </w:num>
  <w:num w:numId="31" w16cid:durableId="177420382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67E"/>
    <w:rsid w:val="000A6FFC"/>
    <w:rsid w:val="000B0E17"/>
    <w:rsid w:val="000B3164"/>
    <w:rsid w:val="000B363E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617C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07754"/>
    <w:rsid w:val="002103CB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787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306C8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F48C3"/>
    <w:rsid w:val="004F7785"/>
    <w:rsid w:val="00510556"/>
    <w:rsid w:val="00510F35"/>
    <w:rsid w:val="00512723"/>
    <w:rsid w:val="00515D85"/>
    <w:rsid w:val="0052011B"/>
    <w:rsid w:val="005227E0"/>
    <w:rsid w:val="00526588"/>
    <w:rsid w:val="0052691B"/>
    <w:rsid w:val="005270AD"/>
    <w:rsid w:val="00531E0E"/>
    <w:rsid w:val="00533747"/>
    <w:rsid w:val="00535750"/>
    <w:rsid w:val="00535A1A"/>
    <w:rsid w:val="00537A02"/>
    <w:rsid w:val="00537A32"/>
    <w:rsid w:val="005400D9"/>
    <w:rsid w:val="0054579C"/>
    <w:rsid w:val="00546F68"/>
    <w:rsid w:val="00551233"/>
    <w:rsid w:val="00552403"/>
    <w:rsid w:val="00564A4D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0E7A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C6EFF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B8B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1151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3786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C7DFE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50F5"/>
    <w:rsid w:val="00A05687"/>
    <w:rsid w:val="00A140B4"/>
    <w:rsid w:val="00A15353"/>
    <w:rsid w:val="00A227BD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62AA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A769F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5A0F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1736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055E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4EB"/>
    <w:rsid w:val="00E04874"/>
    <w:rsid w:val="00E148EA"/>
    <w:rsid w:val="00E14AD9"/>
    <w:rsid w:val="00E213BB"/>
    <w:rsid w:val="00E22845"/>
    <w:rsid w:val="00E236A8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D2A90"/>
    <w:rsid w:val="00FD6794"/>
    <w:rsid w:val="00FE4A6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17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2023-03-28T05:42:00Z</cp:lastPrinted>
  <dcterms:created xsi:type="dcterms:W3CDTF">2023-03-28T05:39:00Z</dcterms:created>
  <dcterms:modified xsi:type="dcterms:W3CDTF">2023-03-28T05:52:00Z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